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7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7"/>
        <w:gridCol w:w="2268"/>
        <w:gridCol w:w="1134"/>
        <w:gridCol w:w="994"/>
        <w:gridCol w:w="1419"/>
        <w:gridCol w:w="1277"/>
      </w:tblGrid>
      <w:tr w:rsidR="0088534B" w:rsidRPr="003B2073" w:rsidTr="00190F2A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/П 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Наименование Л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С(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международное непатентованное название)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 xml:space="preserve"> Характеристика препарата с указанием </w:t>
            </w:r>
            <w:proofErr w:type="spellStart"/>
            <w:r w:rsidRPr="003B2073">
              <w:rPr>
                <w:rFonts w:ascii="Times New Roman" w:eastAsia="Times New Roman" w:hAnsi="Times New Roman" w:cs="Times New Roman"/>
                <w:b/>
              </w:rPr>
              <w:t>дозировки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,к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онцентрации</w:t>
            </w:r>
            <w:proofErr w:type="spellEnd"/>
            <w:r w:rsidRPr="003B2073">
              <w:rPr>
                <w:rFonts w:ascii="Times New Roman" w:eastAsia="Times New Roman" w:hAnsi="Times New Roman" w:cs="Times New Roman"/>
                <w:b/>
              </w:rPr>
              <w:t xml:space="preserve"> и лекарственной формы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B2073">
              <w:rPr>
                <w:rFonts w:ascii="Times New Roman" w:eastAsia="Times New Roman" w:hAnsi="Times New Roman" w:cs="Times New Roman"/>
                <w:b/>
              </w:rPr>
              <w:t>Количество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,о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бъем</w:t>
            </w:r>
            <w:proofErr w:type="spellEnd"/>
            <w:r w:rsidRPr="003B2073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 xml:space="preserve">Предельная цена за 1 </w:t>
            </w:r>
            <w:proofErr w:type="spellStart"/>
            <w:r w:rsidRPr="003B2073">
              <w:rPr>
                <w:rFonts w:ascii="Times New Roman" w:eastAsia="Times New Roman" w:hAnsi="Times New Roman" w:cs="Times New Roman"/>
                <w:b/>
              </w:rPr>
              <w:t>е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д</w:t>
            </w:r>
            <w:proofErr w:type="spellEnd"/>
            <w:r w:rsidRPr="003B2073">
              <w:rPr>
                <w:rFonts w:ascii="Times New Roman" w:eastAsia="Times New Roman" w:hAnsi="Times New Roman" w:cs="Times New Roman"/>
                <w:b/>
              </w:rPr>
              <w:t>(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тенге)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Сумма по каждому наименовани</w:t>
            </w:r>
            <w:proofErr w:type="gramStart"/>
            <w:r w:rsidRPr="003B2073">
              <w:rPr>
                <w:rFonts w:ascii="Times New Roman" w:eastAsia="Times New Roman" w:hAnsi="Times New Roman" w:cs="Times New Roman"/>
                <w:b/>
              </w:rPr>
              <w:t>ю(</w:t>
            </w:r>
            <w:proofErr w:type="gramEnd"/>
            <w:r w:rsidRPr="003B2073">
              <w:rPr>
                <w:rFonts w:ascii="Times New Roman" w:eastAsia="Times New Roman" w:hAnsi="Times New Roman" w:cs="Times New Roman"/>
                <w:b/>
              </w:rPr>
              <w:t>тенге)</w:t>
            </w:r>
          </w:p>
        </w:tc>
      </w:tr>
      <w:tr w:rsidR="00E208EF" w:rsidRPr="00E208EF" w:rsidTr="00190F2A">
        <w:trPr>
          <w:trHeight w:val="750"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</w:tcPr>
          <w:p w:rsidR="001527A0" w:rsidRPr="00E208EF" w:rsidRDefault="001527A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1527A0" w:rsidP="00E208EF">
            <w:pPr>
              <w:tabs>
                <w:tab w:val="left" w:pos="1795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Экспресс-тест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иммунохроматографическийдляодновременного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определения антигена р24 ВИЧ и антител к ВИЧ-1 и 2 типов (ВИЧ-1, ВИЧ-2) в сыворотке, плазме и крови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1527A0" w:rsidP="00E208EF">
            <w:pPr>
              <w:tabs>
                <w:tab w:val="left" w:pos="1795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Экспресс-тест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иммунохроматографическийдля</w:t>
            </w:r>
            <w:proofErr w:type="spellEnd"/>
          </w:p>
          <w:p w:rsidR="001527A0" w:rsidRPr="00E208EF" w:rsidRDefault="001527A0" w:rsidP="00E208EF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одновременного определения антигена р24 ВИЧ и антител к ВИЧ-1 и 2 типов (ВИЧ-1, ВИЧ-2) в сыворотке, плазме и крови № 20, 4 поколения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1527A0" w:rsidP="00E208EF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упаковка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FD655D" w:rsidP="00E208EF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FD655D" w:rsidP="00E208EF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55</w:t>
            </w:r>
            <w:r w:rsidR="001527A0" w:rsidRPr="00E208EF">
              <w:rPr>
                <w:color w:val="000000" w:themeColor="text1"/>
                <w:sz w:val="22"/>
                <w:szCs w:val="22"/>
                <w:lang w:eastAsia="ar-SA"/>
              </w:rPr>
              <w:t> 000,00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000000" w:fill="FFFFFF"/>
          </w:tcPr>
          <w:p w:rsidR="001527A0" w:rsidRPr="00E208EF" w:rsidRDefault="00FD655D" w:rsidP="00E208EF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55000,00</w:t>
            </w:r>
          </w:p>
        </w:tc>
      </w:tr>
      <w:tr w:rsidR="00E208EF" w:rsidRPr="00E208EF" w:rsidTr="00190F2A">
        <w:trPr>
          <w:trHeight w:val="937"/>
        </w:trPr>
        <w:tc>
          <w:tcPr>
            <w:tcW w:w="710" w:type="dxa"/>
            <w:shd w:val="clear" w:color="auto" w:fill="auto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Тонометр медицинский со стетоскопом детский, с тремя манжетами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Прибор для измерения артериального давления  , с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поверкой,у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новорожденных, младенцев и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детей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.Т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ри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манжеты для окружности плеча 7-12см, 11-19 см, 18-26см</w:t>
            </w:r>
          </w:p>
        </w:tc>
        <w:tc>
          <w:tcPr>
            <w:tcW w:w="1134" w:type="dxa"/>
            <w:shd w:val="clear" w:color="000000" w:fill="FFFFFF"/>
          </w:tcPr>
          <w:p w:rsidR="0088534B" w:rsidRPr="00E208EF" w:rsidRDefault="0088534B" w:rsidP="00E208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8534B" w:rsidRPr="00E208EF" w:rsidRDefault="009E0FC3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  <w:r w:rsidR="00FD655D"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8534B" w:rsidRPr="00E208EF" w:rsidRDefault="009E0FC3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  <w:r w:rsidR="00FD655D"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</w:tr>
      <w:tr w:rsidR="00E208EF" w:rsidRPr="00E208EF" w:rsidTr="00190F2A">
        <w:trPr>
          <w:trHeight w:val="310"/>
        </w:trPr>
        <w:tc>
          <w:tcPr>
            <w:tcW w:w="710" w:type="dxa"/>
            <w:shd w:val="clear" w:color="auto" w:fill="auto"/>
          </w:tcPr>
          <w:p w:rsidR="0088534B" w:rsidRPr="00E208EF" w:rsidRDefault="0088534B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977" w:type="dxa"/>
            <w:shd w:val="clear" w:color="000000" w:fill="FFFFFF"/>
          </w:tcPr>
          <w:p w:rsidR="0088534B" w:rsidRPr="00E208EF" w:rsidRDefault="009E0FC3" w:rsidP="00E208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  <w:t>Носилки санитарные</w:t>
            </w:r>
          </w:p>
        </w:tc>
        <w:tc>
          <w:tcPr>
            <w:tcW w:w="2268" w:type="dxa"/>
            <w:shd w:val="clear" w:color="000000" w:fill="FFFFFF"/>
          </w:tcPr>
          <w:p w:rsidR="0088534B" w:rsidRPr="00E208EF" w:rsidRDefault="009E0FC3" w:rsidP="00E208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val="kk-KZ" w:eastAsia="ar-SA"/>
              </w:rPr>
            </w:pP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Носилки санитарные складные продольные с каркасом из алюминиевого сплава, брезентовые. </w:t>
            </w:r>
            <w:r>
              <w:rPr>
                <w:rFonts w:ascii="Segoe UI" w:hAnsi="Segoe UI" w:cs="Segoe UI"/>
                <w:color w:val="01011B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1011B"/>
                <w:sz w:val="21"/>
                <w:szCs w:val="21"/>
              </w:rPr>
              <w:br/>
            </w:r>
            <w:r>
              <w:rPr>
                <w:rStyle w:val="af1"/>
                <w:rFonts w:ascii="Segoe UI" w:hAnsi="Segoe UI" w:cs="Segoe UI"/>
                <w:color w:val="01011B"/>
                <w:sz w:val="21"/>
                <w:szCs w:val="21"/>
                <w:bdr w:val="none" w:sz="0" w:space="0" w:color="auto" w:frame="1"/>
                <w:shd w:val="clear" w:color="auto" w:fill="FFFFFF"/>
              </w:rPr>
              <w:lastRenderedPageBreak/>
              <w:t>Габаритные размеры: </w:t>
            </w:r>
            <w:r>
              <w:rPr>
                <w:rFonts w:ascii="Segoe UI" w:hAnsi="Segoe UI" w:cs="Segoe UI"/>
                <w:color w:val="01011B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Ширина: 2200 мм</w:t>
            </w:r>
            <w:r>
              <w:rPr>
                <w:rFonts w:ascii="Segoe UI" w:hAnsi="Segoe UI" w:cs="Segoe UI"/>
                <w:color w:val="01011B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Глубина: 560 мм</w:t>
            </w:r>
            <w:r>
              <w:rPr>
                <w:rFonts w:ascii="Segoe UI" w:hAnsi="Segoe UI" w:cs="Segoe UI"/>
                <w:color w:val="01011B"/>
                <w:sz w:val="21"/>
                <w:szCs w:val="21"/>
              </w:rPr>
              <w:br/>
            </w:r>
            <w:r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</w:rPr>
              <w:t>Высота: 165 мм </w:t>
            </w:r>
          </w:p>
        </w:tc>
        <w:tc>
          <w:tcPr>
            <w:tcW w:w="1134" w:type="dxa"/>
            <w:shd w:val="clear" w:color="000000" w:fill="FFFFFF"/>
          </w:tcPr>
          <w:p w:rsidR="0088534B" w:rsidRPr="00E208EF" w:rsidRDefault="009E0FC3" w:rsidP="00E208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88534B" w:rsidRPr="00E208EF" w:rsidRDefault="009E0FC3" w:rsidP="00E208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:rsidR="0088534B" w:rsidRPr="009E0FC3" w:rsidRDefault="009E0FC3" w:rsidP="00E208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t>52000,00</w:t>
            </w:r>
          </w:p>
        </w:tc>
        <w:tc>
          <w:tcPr>
            <w:tcW w:w="1277" w:type="dxa"/>
            <w:shd w:val="clear" w:color="000000" w:fill="FFFFFF"/>
          </w:tcPr>
          <w:p w:rsidR="0088534B" w:rsidRPr="00E208EF" w:rsidRDefault="009E0FC3" w:rsidP="00E208EF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ar-SA"/>
              </w:rPr>
              <w:t>104000,00</w:t>
            </w:r>
          </w:p>
        </w:tc>
      </w:tr>
      <w:tr w:rsidR="009E0FC3" w:rsidRPr="00E208EF" w:rsidTr="00190F2A">
        <w:trPr>
          <w:trHeight w:val="310"/>
        </w:trPr>
        <w:tc>
          <w:tcPr>
            <w:tcW w:w="710" w:type="dxa"/>
            <w:shd w:val="clear" w:color="auto" w:fill="auto"/>
          </w:tcPr>
          <w:p w:rsidR="009E0FC3" w:rsidRPr="00E208EF" w:rsidRDefault="009E0FC3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Гигрометр психрометрический ВИТ-2 поверенный+15-+40</w:t>
            </w: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гигрометры ВИТ изготавливаются по ТУ25-11.1645-84 и представляют собой пластиковое  основание, на котором закреплены температурная шкала и два капилляра, резервуар одного из которых увлажняется фитилем из ткани, опущенным в питатель с водой, а также таблица для определения относительной влажности воздуха по разнице показаний «сухого» и «увлажненного»;  шкальная пластина и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таблица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выполненны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из металла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4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5500,00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9E0FC3" w:rsidRPr="00E208EF" w:rsidRDefault="009E0FC3" w:rsidP="009E0F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258500,00</w:t>
            </w:r>
          </w:p>
        </w:tc>
      </w:tr>
      <w:tr w:rsidR="006876DD" w:rsidRPr="00E208EF" w:rsidTr="00ED69EA">
        <w:trPr>
          <w:trHeight w:val="177"/>
        </w:trPr>
        <w:tc>
          <w:tcPr>
            <w:tcW w:w="710" w:type="dxa"/>
            <w:shd w:val="clear" w:color="auto" w:fill="auto"/>
          </w:tcPr>
          <w:p w:rsidR="006876DD" w:rsidRPr="00E208EF" w:rsidRDefault="006876DD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2977" w:type="dxa"/>
            <w:shd w:val="clear" w:color="000000" w:fill="FFFFFF"/>
          </w:tcPr>
          <w:p w:rsidR="006876DD" w:rsidRPr="00E208EF" w:rsidRDefault="006876DD" w:rsidP="00B25D06">
            <w:pPr>
              <w:pStyle w:val="aa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Набор реагентов для контроля качества  для </w:t>
            </w:r>
            <w:proofErr w:type="spell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предстерилизационной</w:t>
            </w:r>
            <w:proofErr w:type="spellEnd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  очистки изделий медицинского назначения </w:t>
            </w:r>
            <w:proofErr w:type="spell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Азопирам</w:t>
            </w:r>
            <w:proofErr w:type="spellEnd"/>
          </w:p>
        </w:tc>
        <w:tc>
          <w:tcPr>
            <w:tcW w:w="2268" w:type="dxa"/>
            <w:shd w:val="clear" w:color="000000" w:fill="FFFFFF"/>
          </w:tcPr>
          <w:p w:rsidR="006876DD" w:rsidRPr="00E208EF" w:rsidRDefault="006876DD" w:rsidP="00B25D06">
            <w:pPr>
              <w:pStyle w:val="aa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Набор реагентов для контроля качества  для </w:t>
            </w:r>
            <w:proofErr w:type="spell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предстерилизационной</w:t>
            </w:r>
            <w:proofErr w:type="spellEnd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  очистки изделий медицинского назначения </w:t>
            </w:r>
            <w:proofErr w:type="spell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Азопирам</w:t>
            </w:r>
            <w:proofErr w:type="spellEnd"/>
          </w:p>
        </w:tc>
        <w:tc>
          <w:tcPr>
            <w:tcW w:w="1134" w:type="dxa"/>
            <w:shd w:val="clear" w:color="000000" w:fill="FFFFFF"/>
          </w:tcPr>
          <w:p w:rsidR="006876DD" w:rsidRPr="00E208EF" w:rsidRDefault="006876DD" w:rsidP="00B25D06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уп</w:t>
            </w:r>
            <w:proofErr w:type="spellEnd"/>
          </w:p>
        </w:tc>
        <w:tc>
          <w:tcPr>
            <w:tcW w:w="994" w:type="dxa"/>
            <w:shd w:val="clear" w:color="000000" w:fill="FFFFFF"/>
          </w:tcPr>
          <w:p w:rsidR="006876DD" w:rsidRPr="00E208EF" w:rsidRDefault="006876DD" w:rsidP="00B25D06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19" w:type="dxa"/>
            <w:shd w:val="clear" w:color="000000" w:fill="FFFFFF"/>
          </w:tcPr>
          <w:p w:rsidR="006876DD" w:rsidRPr="00E208EF" w:rsidRDefault="006876DD" w:rsidP="00B25D06">
            <w:pPr>
              <w:pStyle w:val="aa"/>
              <w:spacing w:line="25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3680,00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6876DD" w:rsidRPr="00E208EF" w:rsidRDefault="006876DD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25760,00</w:t>
            </w:r>
          </w:p>
        </w:tc>
      </w:tr>
      <w:tr w:rsidR="006876DD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6876DD" w:rsidRPr="00E208EF" w:rsidRDefault="006876DD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977" w:type="dxa"/>
            <w:shd w:val="clear" w:color="000000" w:fill="FFFFFF"/>
          </w:tcPr>
          <w:p w:rsidR="006876DD" w:rsidRPr="00E208EF" w:rsidRDefault="006876DD" w:rsidP="00E208EF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Аммиак раствор для наружного применения 10 % 20 мл</w:t>
            </w:r>
          </w:p>
        </w:tc>
        <w:tc>
          <w:tcPr>
            <w:tcW w:w="2268" w:type="dxa"/>
            <w:shd w:val="clear" w:color="000000" w:fill="FFFFFF"/>
          </w:tcPr>
          <w:p w:rsidR="006876DD" w:rsidRPr="00E208EF" w:rsidRDefault="006876DD" w:rsidP="00E208EF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Аммиак раствор для наружного применения 10 % 20 мл</w:t>
            </w:r>
          </w:p>
        </w:tc>
        <w:tc>
          <w:tcPr>
            <w:tcW w:w="1134" w:type="dxa"/>
            <w:shd w:val="clear" w:color="000000" w:fill="FFFFFF"/>
          </w:tcPr>
          <w:p w:rsidR="006876DD" w:rsidRPr="00E208EF" w:rsidRDefault="006876DD" w:rsidP="00E208EF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флакон</w:t>
            </w:r>
          </w:p>
        </w:tc>
        <w:tc>
          <w:tcPr>
            <w:tcW w:w="994" w:type="dxa"/>
            <w:shd w:val="clear" w:color="000000" w:fill="FFFFFF"/>
          </w:tcPr>
          <w:p w:rsidR="006876DD" w:rsidRPr="00E208EF" w:rsidRDefault="006876DD" w:rsidP="00E208EF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val="en-US"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val="en-US" w:eastAsia="ar-SA"/>
              </w:rPr>
              <w:t>100</w:t>
            </w:r>
          </w:p>
        </w:tc>
        <w:tc>
          <w:tcPr>
            <w:tcW w:w="1419" w:type="dxa"/>
            <w:shd w:val="clear" w:color="000000" w:fill="FFFFFF"/>
          </w:tcPr>
          <w:p w:rsidR="006876DD" w:rsidRPr="00E208EF" w:rsidRDefault="006876DD" w:rsidP="00E208EF">
            <w:pPr>
              <w:pStyle w:val="aa"/>
              <w:spacing w:before="0" w:beforeAutospacing="0" w:after="0" w:afterAutospacing="0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40,61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6876DD" w:rsidRPr="00E208EF" w:rsidRDefault="006876DD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406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</w:tr>
      <w:tr w:rsidR="006876DD" w:rsidRPr="00E208EF" w:rsidTr="00E85F9F">
        <w:trPr>
          <w:trHeight w:val="177"/>
        </w:trPr>
        <w:tc>
          <w:tcPr>
            <w:tcW w:w="710" w:type="dxa"/>
            <w:shd w:val="clear" w:color="auto" w:fill="auto"/>
          </w:tcPr>
          <w:p w:rsidR="006876DD" w:rsidRPr="00E208EF" w:rsidRDefault="006876DD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6876DD" w:rsidRPr="00E208EF" w:rsidRDefault="006876DD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Детский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пульсоксиметр</w:t>
            </w:r>
            <w:proofErr w:type="spellEnd"/>
          </w:p>
        </w:tc>
        <w:tc>
          <w:tcPr>
            <w:tcW w:w="2268" w:type="dxa"/>
            <w:shd w:val="clear" w:color="000000" w:fill="FFFFFF"/>
            <w:vAlign w:val="center"/>
          </w:tcPr>
          <w:p w:rsidR="006876DD" w:rsidRPr="00E208EF" w:rsidRDefault="006876DD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Детский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пульсоксиметрмедиц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.н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апалечный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новорожденных и детей до 10 лет</w:t>
            </w:r>
          </w:p>
        </w:tc>
        <w:tc>
          <w:tcPr>
            <w:tcW w:w="1134" w:type="dxa"/>
            <w:shd w:val="clear" w:color="000000" w:fill="FFFFFF"/>
          </w:tcPr>
          <w:p w:rsidR="006876DD" w:rsidRPr="00E208EF" w:rsidRDefault="006876DD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94" w:type="dxa"/>
            <w:shd w:val="clear" w:color="000000" w:fill="FFFFFF"/>
          </w:tcPr>
          <w:p w:rsidR="006876DD" w:rsidRPr="00E208EF" w:rsidRDefault="006876DD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9" w:type="dxa"/>
            <w:shd w:val="clear" w:color="000000" w:fill="FFFFFF"/>
          </w:tcPr>
          <w:p w:rsidR="006876DD" w:rsidRPr="00E208EF" w:rsidRDefault="006876DD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25000,00</w:t>
            </w:r>
          </w:p>
        </w:tc>
        <w:tc>
          <w:tcPr>
            <w:tcW w:w="1277" w:type="dxa"/>
            <w:shd w:val="clear" w:color="000000" w:fill="FFFFFF"/>
          </w:tcPr>
          <w:p w:rsidR="006876DD" w:rsidRPr="00E208EF" w:rsidRDefault="006876DD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75000,00</w:t>
            </w:r>
          </w:p>
        </w:tc>
      </w:tr>
      <w:tr w:rsidR="00821AB2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821AB2" w:rsidRPr="00E208EF" w:rsidRDefault="00821AB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Бикс КСКФ -6,0 с фильтром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Коробки предназначены для стерилизации в паровых стерилизаторах, хранения и доставки к месту использования перевязочного материала, операционного белья, термостойких шприцов, хирургического и других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предметов медицинского назначения.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22185,00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21AB2" w:rsidRPr="00E208EF" w:rsidRDefault="00821AB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44370,00</w:t>
            </w:r>
          </w:p>
        </w:tc>
      </w:tr>
      <w:tr w:rsidR="00840227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840227" w:rsidRPr="00E208EF" w:rsidRDefault="00840227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9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Кабель пациента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Cardio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7,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Cardio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2000 (стандарт 10 электродов)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Кабель пациента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Cardio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7,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Cardio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2000 (стандарт 10 электродов)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Кабель пациента для многоразовых электродов.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Количество грудных отведений – 6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Количество отведений для конечностей - 4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Длина - 3м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Тип порта – «папа»</w:t>
            </w:r>
          </w:p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Количество подключаемых штырьков - 15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Комплект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40227" w:rsidRPr="00E208EF" w:rsidRDefault="00840227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40227" w:rsidRPr="00E208EF" w:rsidRDefault="00965E8A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13600</w:t>
            </w:r>
            <w:r w:rsidR="00840227"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40227" w:rsidRPr="00E208EF" w:rsidRDefault="00965E8A" w:rsidP="00B25D06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13600,00</w:t>
            </w:r>
          </w:p>
        </w:tc>
      </w:tr>
      <w:tr w:rsidR="003E62C2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3E62C2" w:rsidRPr="00E208EF" w:rsidRDefault="003E62C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Красное ведро класса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В-красное</w:t>
            </w:r>
            <w:proofErr w:type="gramEnd"/>
          </w:p>
        </w:tc>
        <w:tc>
          <w:tcPr>
            <w:tcW w:w="2268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Контейнер красный , для сбора мед.отходов, 10 литров?с крышкой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11500,00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3E62C2" w:rsidRPr="00E208EF" w:rsidRDefault="003E62C2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23000,00</w:t>
            </w:r>
          </w:p>
        </w:tc>
      </w:tr>
      <w:tr w:rsidR="00DF1780" w:rsidRPr="00E208EF" w:rsidTr="00966EF5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977" w:type="dxa"/>
            <w:shd w:val="clear" w:color="000000" w:fill="FFFFFF"/>
            <w:vAlign w:val="bottom"/>
          </w:tcPr>
          <w:p w:rsidR="00DF1780" w:rsidRPr="00E208EF" w:rsidRDefault="00DF1780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Пробирки стеклянные биологическая16*1,5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Пробирки стеклянные 16*1,5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300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50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150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00,00</w:t>
            </w:r>
          </w:p>
        </w:tc>
      </w:tr>
      <w:tr w:rsidR="00DF1780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ТМ-8 в сумке-чехле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Термоконтейнер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пенополиуретановый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многоразового использования предназначен для временного хранения и транспортирования вакцин, сывороток,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термонеустойчивых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лекарственных средств и иммунобиологических препаратов, крови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и ее компонентов, кровезаменителей, имеющих индивидуальную упаковку.</w:t>
            </w:r>
          </w:p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Термоконтейнер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изготовлен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из жесткого заливочного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пенополиуретана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 замкнуто-ячеистой структурой. Обладает высокими теплоизоляционными характеристиками и повышенной ударной прочностью.</w:t>
            </w:r>
          </w:p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30000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90000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</w:tr>
      <w:tr w:rsidR="00DF1780" w:rsidRPr="00E208EF" w:rsidTr="00D517ED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13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Штатив для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пробирок типа Ф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алькон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 крышками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Подходят для пробирок типа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Фалькон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50,00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с крышками.</w:t>
            </w:r>
          </w:p>
          <w:p w:rsidR="00DF1780" w:rsidRPr="00E208EF" w:rsidRDefault="00DF1780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Материал: нержавеющая сталь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,я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чейка на 10-20 штук</w:t>
            </w:r>
          </w:p>
          <w:p w:rsidR="00DF1780" w:rsidRPr="00E208EF" w:rsidRDefault="00DF1780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</w:tr>
      <w:tr w:rsidR="00DF1780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Штатив для пробирок типа Фалькон с крышками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Штатив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Фалькон 50 мл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8 (4 х 2) 30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145 х 80 х 90 х 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</w:tr>
      <w:tr w:rsidR="00DF1780" w:rsidRPr="00E208EF" w:rsidTr="00D517ED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Воротник Шанца взрослый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>Бандаж для жесткой фиксации шейного отдела позвоночника</w:t>
            </w:r>
            <w:proofErr w:type="gramStart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 .</w:t>
            </w:r>
            <w:proofErr w:type="gramEnd"/>
            <w:r w:rsidRPr="00E208EF">
              <w:rPr>
                <w:color w:val="000000" w:themeColor="text1"/>
                <w:sz w:val="22"/>
                <w:szCs w:val="22"/>
                <w:lang w:eastAsia="en-US"/>
              </w:rPr>
              <w:t xml:space="preserve"> ТВ-090.4М,высота 10,8см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:rsidR="00DF1780" w:rsidRPr="00E208EF" w:rsidRDefault="00DF1780" w:rsidP="00B25D06">
            <w:pPr>
              <w:spacing w:line="256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  <w:tc>
          <w:tcPr>
            <w:tcW w:w="1277" w:type="dxa"/>
            <w:shd w:val="clear" w:color="000000" w:fill="FFFFFF"/>
          </w:tcPr>
          <w:p w:rsidR="00DF1780" w:rsidRPr="00E208EF" w:rsidRDefault="00DF1780" w:rsidP="00B25D06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</w:tr>
      <w:tr w:rsidR="00DF1780" w:rsidRPr="00E208EF" w:rsidTr="00D517ED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16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Воротник Шанца детский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Воротник Шанца детский, воротник мягкий ортопедический 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</w:tr>
      <w:tr w:rsidR="00DF1780" w:rsidRPr="00E208EF" w:rsidTr="006D49B3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Игла для региональной анестезии спинальная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Игла для региональной анестезии спинальная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en-US"/>
              </w:rPr>
              <w:t>Vogt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en-US"/>
              </w:rPr>
              <w:t>Medical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с острием карандашного типа с проводниковой иглой</w:t>
            </w:r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,</w:t>
            </w:r>
            <w:proofErr w:type="gram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размером 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>27G "(0.43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х 90 мм.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with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guide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needle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22 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G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>(0.72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>)*38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mm</w:t>
            </w: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 xml:space="preserve">Тонкостенная игла со срезом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Квинке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 xml:space="preserve">Прозрачный павильон иглы и цветовая кодировка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мандрена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>Острый срез;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 xml:space="preserve">Точное соответствие срезов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мандрена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 иглы для предупреждения захвата фрагментов ткани и развития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эпидермоидной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опухоли;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>Изделие изготовлено из нержавеющей стали, поликарбоната, полипропилена.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br/>
              <w:t>Стерильный. Для однократного применения.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00</w:t>
            </w:r>
            <w:r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0000,00</w:t>
            </w:r>
          </w:p>
        </w:tc>
      </w:tr>
      <w:tr w:rsidR="00DF1780" w:rsidRPr="00E208EF" w:rsidTr="006D49B3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18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Катетор для торокального дренажа с троакаром размер 32F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,длина 40 см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Катетор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для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торокального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дренажа с троакаром размер 32F,длина 40 см 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500,00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5000,00</w:t>
            </w:r>
          </w:p>
        </w:tc>
      </w:tr>
      <w:tr w:rsidR="00DF1780" w:rsidRPr="00E208EF" w:rsidTr="00CE2ED7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Облучатель Бактерицидный ОБНП 2(2*30-01) ГЕНЕРИС-передвижной</w:t>
            </w:r>
          </w:p>
        </w:tc>
        <w:tc>
          <w:tcPr>
            <w:tcW w:w="2268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eastAsia="ar-SA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Облучатель Бактерицидный ОБНП 2(2*30-01) ГЕНЕРИС-передвижной</w:t>
            </w:r>
            <w:proofErr w:type="gramStart"/>
            <w:r w:rsidRPr="00E208EF">
              <w:rPr>
                <w:color w:val="000000" w:themeColor="text1"/>
                <w:sz w:val="22"/>
                <w:szCs w:val="22"/>
              </w:rPr>
              <w:t xml:space="preserve"> .</w:t>
            </w:r>
            <w:proofErr w:type="gramEnd"/>
            <w:r w:rsidRPr="00E208EF">
              <w:rPr>
                <w:color w:val="000000" w:themeColor="text1"/>
                <w:sz w:val="22"/>
                <w:szCs w:val="22"/>
              </w:rPr>
              <w:t>Открытого типа 4-х ламповый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– представляет собой стойку из металлического профиля, покрытого полимерно-порошковым покрытием с навешанными на нее открытыми </w:t>
            </w:r>
            <w:proofErr w:type="spellStart"/>
            <w:r w:rsidRPr="00E208EF">
              <w:rPr>
                <w:rStyle w:val="extended-textfull"/>
                <w:bCs/>
                <w:color w:val="000000" w:themeColor="text1"/>
                <w:sz w:val="22"/>
                <w:szCs w:val="22"/>
              </w:rPr>
              <w:t>бактерициднымиоблучателями</w:t>
            </w:r>
            <w:proofErr w:type="spellEnd"/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(</w:t>
            </w:r>
            <w:r w:rsidRPr="00E208EF">
              <w:rPr>
                <w:rStyle w:val="extended-textfull"/>
                <w:bCs/>
                <w:color w:val="000000" w:themeColor="text1"/>
                <w:sz w:val="22"/>
                <w:szCs w:val="22"/>
              </w:rPr>
              <w:t>лампы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30 Вт), применяемую для обеззараживания воздуха и поверхностей помещений в отсутствие людей и животных. 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spacing w:line="276" w:lineRule="auto"/>
              <w:rPr>
                <w:color w:val="000000" w:themeColor="text1"/>
                <w:sz w:val="22"/>
                <w:szCs w:val="22"/>
                <w:lang w:eastAsia="ar-SA"/>
              </w:rPr>
            </w:pPr>
            <w:proofErr w:type="spellStart"/>
            <w:proofErr w:type="gramStart"/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spacing w:line="276" w:lineRule="auto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 w:eastAsia="ar-SA"/>
              </w:rPr>
              <w:t>2</w:t>
            </w:r>
          </w:p>
        </w:tc>
        <w:tc>
          <w:tcPr>
            <w:tcW w:w="1419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spacing w:line="276" w:lineRule="auto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50000</w:t>
            </w:r>
            <w:r w:rsidRPr="00E208EF">
              <w:rPr>
                <w:color w:val="000000" w:themeColor="text1"/>
                <w:sz w:val="22"/>
                <w:szCs w:val="22"/>
                <w:lang w:val="kk-KZ" w:eastAsia="ar-SA"/>
              </w:rPr>
              <w:t>,00</w:t>
            </w:r>
          </w:p>
        </w:tc>
        <w:tc>
          <w:tcPr>
            <w:tcW w:w="1277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spacing w:line="276" w:lineRule="auto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1</w:t>
            </w:r>
            <w:r w:rsidRPr="00E208EF">
              <w:rPr>
                <w:color w:val="000000" w:themeColor="text1"/>
                <w:sz w:val="22"/>
                <w:szCs w:val="22"/>
                <w:lang w:val="kk-KZ" w:eastAsia="ar-SA"/>
              </w:rPr>
              <w:t>00000,00</w:t>
            </w:r>
          </w:p>
        </w:tc>
      </w:tr>
      <w:tr w:rsidR="00DF1780" w:rsidRPr="00E208EF" w:rsidTr="00254CBA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Облучатель НАСТЕННО-ПОТОЛОЧНЫЙ  (2х30-01)</w:t>
            </w:r>
          </w:p>
          <w:p w:rsidR="00DF1780" w:rsidRPr="00E208EF" w:rsidRDefault="00DF1780" w:rsidP="00B25D06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ГЕНЕРИС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E208EF">
              <w:rPr>
                <w:color w:val="000000" w:themeColor="text1"/>
                <w:sz w:val="22"/>
                <w:szCs w:val="22"/>
              </w:rPr>
              <w:t>Облучатель НАСТЕННО-ПОТОЛОЧНЫЙ   (2х30-01)открытого типа 2-х ламповый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– представляет собой стойку из металлического профиля, покрытого 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lastRenderedPageBreak/>
              <w:t xml:space="preserve">полимерно-порошковым покрытием с навешанными на нее открытыми </w:t>
            </w:r>
            <w:r w:rsidRPr="00E208EF">
              <w:rPr>
                <w:rStyle w:val="extended-textfull"/>
                <w:bCs/>
                <w:color w:val="000000" w:themeColor="text1"/>
                <w:sz w:val="22"/>
                <w:szCs w:val="22"/>
              </w:rPr>
              <w:t>бактерицидными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</w:t>
            </w:r>
            <w:r w:rsidRPr="00E208EF">
              <w:rPr>
                <w:rStyle w:val="extended-textfull"/>
                <w:bCs/>
                <w:color w:val="000000" w:themeColor="text1"/>
                <w:sz w:val="22"/>
                <w:szCs w:val="22"/>
              </w:rPr>
              <w:t>облучателями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(</w:t>
            </w:r>
            <w:r w:rsidRPr="00E208EF">
              <w:rPr>
                <w:rStyle w:val="extended-textfull"/>
                <w:bCs/>
                <w:color w:val="000000" w:themeColor="text1"/>
                <w:sz w:val="22"/>
                <w:szCs w:val="22"/>
              </w:rPr>
              <w:t>лампы</w:t>
            </w:r>
            <w:r w:rsidRPr="00E208EF">
              <w:rPr>
                <w:rStyle w:val="extended-textfull"/>
                <w:color w:val="000000" w:themeColor="text1"/>
                <w:sz w:val="22"/>
                <w:szCs w:val="22"/>
              </w:rPr>
              <w:t xml:space="preserve"> 30 Вт), применяемую для обеззараживания воздуха и поверхностей помещений в отсутствие людей и животных. </w:t>
            </w:r>
            <w:proofErr w:type="gramEnd"/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419" w:type="dxa"/>
            <w:shd w:val="clear" w:color="000000" w:fill="FFFFFF"/>
          </w:tcPr>
          <w:p w:rsidR="00DF1780" w:rsidRPr="00E208EF" w:rsidRDefault="00DF1780" w:rsidP="00B25D06">
            <w:pPr>
              <w:ind w:right="-108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0 000,00</w:t>
            </w:r>
          </w:p>
        </w:tc>
        <w:tc>
          <w:tcPr>
            <w:tcW w:w="1277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300000,00</w:t>
            </w:r>
          </w:p>
        </w:tc>
      </w:tr>
      <w:tr w:rsidR="00DF1780" w:rsidRPr="00E208EF" w:rsidTr="00405F32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21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Пеленальный стол для детей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еленальные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столики обладают эргономичным дизайном, который поддерживает правильное положение ребенка во время ухода. Столик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пеленальный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Длина: 850 мм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Ширина: 820 мм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Высота: 960 мм</w:t>
            </w:r>
          </w:p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Материал: цветной металлический каркас, кожзаменитель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30000,00</w:t>
            </w:r>
          </w:p>
        </w:tc>
      </w:tr>
      <w:tr w:rsidR="00DF1780" w:rsidRPr="00E208EF" w:rsidTr="00DA49B9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Штатив на опорах для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инфузионных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вливаний 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Конструкция штатива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разборная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.В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ысота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штатива –фиксированная, нерегулируемая.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Высотадержателя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для флаконов регулируется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беступенчато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 фиксацией зажимных винтов.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500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1277" w:type="dxa"/>
            <w:shd w:val="clear" w:color="000000" w:fill="FFFFFF"/>
          </w:tcPr>
          <w:p w:rsidR="00DF1780" w:rsidRPr="00E208EF" w:rsidRDefault="00DF1780" w:rsidP="00B25D06">
            <w:pP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52500,00</w:t>
            </w:r>
          </w:p>
        </w:tc>
      </w:tr>
      <w:tr w:rsidR="00DF1780" w:rsidRPr="00E208EF" w:rsidTr="00577C4F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23</w:t>
            </w:r>
          </w:p>
        </w:tc>
        <w:tc>
          <w:tcPr>
            <w:tcW w:w="2977" w:type="dxa"/>
            <w:shd w:val="clear" w:color="000000" w:fill="FFFFFF"/>
            <w:vAlign w:val="bottom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3C6884">
              <w:rPr>
                <w:color w:val="000000"/>
                <w:sz w:val="23"/>
                <w:szCs w:val="23"/>
              </w:rPr>
              <w:t>Биполярные инструменты (электроды).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3C6884" w:rsidRDefault="00DF1780" w:rsidP="00B2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19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43"/>
            </w:tblGrid>
            <w:tr w:rsidR="00DF1780" w:rsidRPr="003C6884" w:rsidTr="00B25D06">
              <w:trPr>
                <w:trHeight w:val="557"/>
              </w:trPr>
              <w:tc>
                <w:tcPr>
                  <w:tcW w:w="1943" w:type="dxa"/>
                </w:tcPr>
                <w:p w:rsidR="00DF1780" w:rsidRPr="003C6884" w:rsidRDefault="00DF1780" w:rsidP="00B25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3C68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EM252CCE Высокочастотные электрохирургические инструменты по ШГИД.942416.001ТУ. Биполярные инструменты (электроды). Пинцет прямой, с прямыми кончиками, с антипригарными свойствами (</w:t>
                  </w:r>
                  <w:proofErr w:type="spellStart"/>
                  <w:r w:rsidRPr="003C68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CLEANTips</w:t>
                  </w:r>
                  <w:proofErr w:type="spellEnd"/>
                  <w:r w:rsidRPr="003C68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; длина 190 мм; размер площадки 8 х 2 мм; "</w:t>
                  </w:r>
                  <w:proofErr w:type="spellStart"/>
                  <w:r w:rsidRPr="003C68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евростандарт</w:t>
                  </w:r>
                  <w:proofErr w:type="spellEnd"/>
                  <w:r w:rsidRPr="003C68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") - 1шт</w:t>
                  </w:r>
                </w:p>
              </w:tc>
            </w:tr>
          </w:tbl>
          <w:p w:rsidR="00DF1780" w:rsidRPr="003C6884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120000,00</w:t>
            </w:r>
          </w:p>
        </w:tc>
        <w:tc>
          <w:tcPr>
            <w:tcW w:w="1277" w:type="dxa"/>
            <w:shd w:val="clear" w:color="000000" w:fill="FFFFFF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120000,00</w:t>
            </w:r>
          </w:p>
        </w:tc>
      </w:tr>
      <w:tr w:rsidR="00DF1780" w:rsidRPr="00E208EF" w:rsidTr="00577C4F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C68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Биполярные инструменты (электроды).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6D0CE1" w:rsidRDefault="00DF1780" w:rsidP="00B2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20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93"/>
            </w:tblGrid>
            <w:tr w:rsidR="00DF1780" w:rsidRPr="006D0CE1" w:rsidTr="00B25D06">
              <w:trPr>
                <w:trHeight w:val="900"/>
              </w:trPr>
              <w:tc>
                <w:tcPr>
                  <w:tcW w:w="2093" w:type="dxa"/>
                </w:tcPr>
                <w:p w:rsidR="00DF1780" w:rsidRPr="006D0CE1" w:rsidRDefault="00DF1780" w:rsidP="00B25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D0CE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EM256CCE Высокочастотные электрохирургические инструменты по ШГИД.942416.001</w:t>
                  </w:r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lastRenderedPageBreak/>
                    <w:t>ТУ. Биполярные инструменты (электроды). Пинцет прямой, с прямыми кончиками, с антипригарными свойствами (</w:t>
                  </w:r>
                  <w:proofErr w:type="spellStart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CLEANTips</w:t>
                  </w:r>
                  <w:proofErr w:type="spellEnd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; длина 250 мм; размер площадки 8 х 2 мм; "</w:t>
                  </w:r>
                  <w:proofErr w:type="spellStart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евростандарт</w:t>
                  </w:r>
                  <w:proofErr w:type="spellEnd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") - 1шт </w:t>
                  </w:r>
                </w:p>
              </w:tc>
            </w:tr>
          </w:tbl>
          <w:p w:rsidR="00DF1780" w:rsidRPr="006D0CE1" w:rsidRDefault="00DF178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150000,00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150000,00</w:t>
            </w:r>
          </w:p>
        </w:tc>
      </w:tr>
      <w:tr w:rsidR="00DF1780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25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D0CE1">
              <w:rPr>
                <w:color w:val="000000"/>
                <w:sz w:val="23"/>
                <w:szCs w:val="23"/>
              </w:rPr>
              <w:t>Держатель для подключения биполярных инструментов (электродов).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6D0CE1" w:rsidRDefault="00DF1780" w:rsidP="00B2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20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92"/>
            </w:tblGrid>
            <w:tr w:rsidR="00DF1780" w:rsidRPr="006D0CE1" w:rsidTr="00B25D06">
              <w:trPr>
                <w:trHeight w:val="923"/>
              </w:trPr>
              <w:tc>
                <w:tcPr>
                  <w:tcW w:w="2092" w:type="dxa"/>
                </w:tcPr>
                <w:p w:rsidR="00DF1780" w:rsidRPr="006D0CE1" w:rsidRDefault="00DF1780" w:rsidP="00B25D0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6D0CE1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EH330E Высокочастотные электрохирургические инструменты по ШГИД.942416.001ТУ. Держатель для подключения биполярных инструментов (электродов). Инструментальная часть - подключение к пинцетам (</w:t>
                  </w:r>
                  <w:proofErr w:type="spellStart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евростандарт</w:t>
                  </w:r>
                  <w:proofErr w:type="spellEnd"/>
                  <w:r w:rsidRPr="006D0CE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). Аппаратная часть - два плоских контакта (ФОТЕК). Длина кабеля 3 м </w:t>
                  </w:r>
                </w:p>
              </w:tc>
            </w:tr>
          </w:tbl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59000,00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59000,00</w:t>
            </w:r>
          </w:p>
        </w:tc>
      </w:tr>
      <w:tr w:rsidR="00DF1780" w:rsidRPr="00E208EF" w:rsidTr="00902C21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2977" w:type="dxa"/>
            <w:shd w:val="clear" w:color="000000" w:fill="FFFFFF"/>
            <w:vAlign w:val="bottom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Небулайзер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 xml:space="preserve"> Небулайзер компрессорный </w:t>
            </w:r>
            <w:r w:rsidRPr="00E208E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Omron CompAir C28 PLUSВысота, см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10.3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Ширина, см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17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Глубина, см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18.2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Вес, кг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1.9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Основные характеристики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Количество режимов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2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Производительность, мл/мин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0.5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Уровень шума, дБ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60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Материал корпуса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Пластик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Тип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Компрессорный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Питание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Сеть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В комплекте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Компрессор, Маска для детей, Маска для взрослых, Насадка для носа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Длина трубки, см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200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Размер частиц, мкм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3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Объём резервуара, мл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7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Раскрыть весь список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47000,00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47000,00</w:t>
            </w:r>
          </w:p>
        </w:tc>
      </w:tr>
      <w:tr w:rsidR="00DF1780" w:rsidRPr="00E208EF" w:rsidTr="00177C54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27</w:t>
            </w:r>
          </w:p>
        </w:tc>
        <w:tc>
          <w:tcPr>
            <w:tcW w:w="2977" w:type="dxa"/>
            <w:shd w:val="clear" w:color="000000" w:fill="FFFFFF"/>
            <w:vAlign w:val="bottom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Баночка для увлажнения кислорода «</w:t>
            </w:r>
            <w:r w:rsidRPr="00E208EF">
              <w:rPr>
                <w:color w:val="000000" w:themeColor="text1"/>
                <w:sz w:val="22"/>
                <w:szCs w:val="22"/>
                <w:lang w:val="en-US"/>
              </w:rPr>
              <w:t>OWGELS</w:t>
            </w: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Pr="00E208EF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E208EF">
              <w:rPr>
                <w:color w:val="000000" w:themeColor="text1"/>
                <w:sz w:val="22"/>
                <w:szCs w:val="22"/>
                <w:lang w:val="en-US"/>
              </w:rPr>
              <w:t>OZ</w:t>
            </w:r>
            <w:r w:rsidRPr="00E208EF">
              <w:rPr>
                <w:color w:val="000000" w:themeColor="text1"/>
                <w:sz w:val="22"/>
                <w:szCs w:val="22"/>
              </w:rPr>
              <w:t>-5-01</w:t>
            </w:r>
            <w:r w:rsidRPr="00E208EF">
              <w:rPr>
                <w:color w:val="000000" w:themeColor="text1"/>
                <w:sz w:val="22"/>
                <w:szCs w:val="22"/>
                <w:lang w:val="en-US"/>
              </w:rPr>
              <w:t>TWO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Баночка для увлажнения кислорода «OWGELS» OZ-5-01TWO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штуки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10000,00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40000,00</w:t>
            </w:r>
          </w:p>
        </w:tc>
      </w:tr>
      <w:tr w:rsidR="00DF1780" w:rsidRPr="00E208EF" w:rsidTr="00177C54">
        <w:trPr>
          <w:trHeight w:val="177"/>
        </w:trPr>
        <w:tc>
          <w:tcPr>
            <w:tcW w:w="710" w:type="dxa"/>
            <w:shd w:val="clear" w:color="auto" w:fill="auto"/>
          </w:tcPr>
          <w:p w:rsidR="00DF1780" w:rsidRPr="00E208EF" w:rsidRDefault="00DF1780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2977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E208EF">
              <w:rPr>
                <w:color w:val="000000" w:themeColor="text1"/>
                <w:sz w:val="22"/>
                <w:szCs w:val="22"/>
              </w:rPr>
              <w:t>Спейсор</w:t>
            </w:r>
            <w:proofErr w:type="spellEnd"/>
            <w:r w:rsidRPr="00E208EF">
              <w:rPr>
                <w:color w:val="000000" w:themeColor="text1"/>
                <w:sz w:val="22"/>
                <w:szCs w:val="22"/>
              </w:rPr>
              <w:t xml:space="preserve"> при одышке</w:t>
            </w:r>
          </w:p>
        </w:tc>
        <w:tc>
          <w:tcPr>
            <w:tcW w:w="2268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 xml:space="preserve">Камера спейсера изготовлена из антистатического материала благодаря которому аэрозоль дольше находится в камере, увеличивая </w:t>
            </w:r>
            <w:r w:rsidRPr="00E208EF">
              <w:rPr>
                <w:color w:val="000000" w:themeColor="text1"/>
                <w:sz w:val="22"/>
                <w:szCs w:val="22"/>
                <w:lang w:val="kk-KZ"/>
              </w:rPr>
              <w:lastRenderedPageBreak/>
              <w:t xml:space="preserve">время для вдоха. 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 xml:space="preserve"> Наличие клапана вдоха позволяет сохранить лекарство во время выдоха. 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 xml:space="preserve"> Хорошо видимый клапан выдоха помогает измерять количество вдохов, а встроенный свисток контролирует скорость дыхания и издает звуковой сигнал при слишком быстром дыхании.</w:t>
            </w:r>
          </w:p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 xml:space="preserve"> По сравнению с подобными приборами OptiChamber Diamond более компактный, его удобно брать с собой.</w:t>
            </w:r>
          </w:p>
        </w:tc>
        <w:tc>
          <w:tcPr>
            <w:tcW w:w="113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DF1780" w:rsidRPr="00E208EF" w:rsidRDefault="00DF1780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5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DF1780" w:rsidRPr="00E208EF" w:rsidRDefault="00DF1780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40000,00</w:t>
            </w:r>
          </w:p>
        </w:tc>
      </w:tr>
      <w:tr w:rsidR="00807378" w:rsidRPr="00E208EF" w:rsidTr="00190F2A">
        <w:trPr>
          <w:trHeight w:val="177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29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Ростомер механический РП</w:t>
            </w:r>
          </w:p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Предназначен для измерения роста взрослого человека и детей старше полутора лет, а также рекомендуется для применения в медицинских,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спортивных, культурно-оздоровительных учреждениях и в быту.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Технические характеристики: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Наибольший предел измерения роста,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2,3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Наименьший предел измерения роста,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0,4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Дискретность отсчета и цена поверочного деления ростомера,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1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Габаритные размеры при транспортировании,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1300х400х400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Габаритные размеры в рабочем положении,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380х580х2600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Масса, не более,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кг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8</w:t>
            </w:r>
          </w:p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65000,00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65000,00</w:t>
            </w:r>
          </w:p>
        </w:tc>
      </w:tr>
      <w:tr w:rsidR="00807378" w:rsidRPr="00E208EF" w:rsidTr="00BE31E2">
        <w:trPr>
          <w:trHeight w:val="177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30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Спринцовка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Спринцовка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пластизольная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lastRenderedPageBreak/>
              <w:t>поливинилхлоридная тип</w:t>
            </w:r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А</w:t>
            </w:r>
            <w:proofErr w:type="gramEnd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 № 3</w:t>
            </w:r>
          </w:p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С мягким наконечником</w:t>
            </w:r>
          </w:p>
        </w:tc>
        <w:tc>
          <w:tcPr>
            <w:tcW w:w="1134" w:type="dxa"/>
            <w:shd w:val="clear" w:color="000000" w:fill="FFFFFF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bCs/>
                <w:color w:val="000000" w:themeColor="text1"/>
                <w:sz w:val="22"/>
                <w:szCs w:val="22"/>
                <w:lang w:eastAsia="ar-SA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bCs/>
                <w:color w:val="000000" w:themeColor="text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419" w:type="dxa"/>
            <w:shd w:val="clear" w:color="000000" w:fill="FFFFFF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 w:eastAsia="ar-SA"/>
              </w:rPr>
            </w:pPr>
            <w:r w:rsidRPr="00E208EF">
              <w:rPr>
                <w:bCs/>
                <w:color w:val="000000" w:themeColor="text1"/>
                <w:sz w:val="22"/>
                <w:szCs w:val="22"/>
                <w:lang w:val="kk-KZ" w:eastAsia="ar-SA"/>
              </w:rPr>
              <w:t>15</w:t>
            </w:r>
            <w:r w:rsidRPr="00E208EF">
              <w:rPr>
                <w:bCs/>
                <w:color w:val="000000" w:themeColor="text1"/>
                <w:sz w:val="22"/>
                <w:szCs w:val="22"/>
                <w:lang w:eastAsia="ar-SA"/>
              </w:rPr>
              <w:t>00</w:t>
            </w:r>
            <w:r w:rsidRPr="00E208EF">
              <w:rPr>
                <w:bCs/>
                <w:color w:val="000000" w:themeColor="text1"/>
                <w:sz w:val="22"/>
                <w:szCs w:val="22"/>
                <w:lang w:val="kk-KZ" w:eastAsia="ar-SA"/>
              </w:rPr>
              <w:t>,00</w:t>
            </w:r>
          </w:p>
        </w:tc>
        <w:tc>
          <w:tcPr>
            <w:tcW w:w="1277" w:type="dxa"/>
            <w:shd w:val="clear" w:color="000000" w:fill="FFFFFF"/>
          </w:tcPr>
          <w:p w:rsidR="00807378" w:rsidRPr="00E208EF" w:rsidRDefault="00807378" w:rsidP="00B25D06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val="kk-KZ"/>
              </w:rPr>
              <w:t>7500,00</w:t>
            </w:r>
          </w:p>
        </w:tc>
      </w:tr>
      <w:tr w:rsidR="00807378" w:rsidRPr="00E208EF" w:rsidTr="003C6919">
        <w:trPr>
          <w:trHeight w:val="177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31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Лампа УФ бактерицидная для хранения стерильных медицинских  инструментов КБ-Я-ФП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Лампа мощностью 30 ВТ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6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7000</w:t>
            </w: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210000,00</w:t>
            </w:r>
          </w:p>
        </w:tc>
      </w:tr>
      <w:tr w:rsidR="00807378" w:rsidRPr="00E208EF" w:rsidTr="003C6919">
        <w:trPr>
          <w:trHeight w:val="1305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Укладка фельдшера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Укладки врача скорой медицинской помощи (без вложения) 520*310*390мм УМПС-01-П</w:t>
            </w:r>
          </w:p>
          <w:p w:rsidR="00807378" w:rsidRPr="00E208EF" w:rsidRDefault="00807378" w:rsidP="00B25D0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Габариты мм:520х310х390</w:t>
            </w:r>
          </w:p>
          <w:p w:rsidR="00807378" w:rsidRPr="00E208EF" w:rsidRDefault="00807378" w:rsidP="00B25D0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Без вложений</w:t>
            </w:r>
          </w:p>
          <w:p w:rsidR="00807378" w:rsidRPr="00E208EF" w:rsidRDefault="00807378" w:rsidP="00B25D06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Область применения: службы скорой медицинской помощи, медицины катастроф, военной и экстремальной медицины; отделения анестезиологии, интенсивной терапии и реанимации стационаров; родильные дома и т.д.</w:t>
            </w:r>
          </w:p>
        </w:tc>
        <w:tc>
          <w:tcPr>
            <w:tcW w:w="1134" w:type="dxa"/>
            <w:shd w:val="clear" w:color="000000" w:fill="FFFFFF"/>
          </w:tcPr>
          <w:p w:rsidR="00807378" w:rsidRPr="00E208EF" w:rsidRDefault="00807378" w:rsidP="00B25D06">
            <w:pPr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807378" w:rsidRPr="00E208EF" w:rsidRDefault="00807378" w:rsidP="00B25D06">
            <w:pPr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:rsidR="00807378" w:rsidRPr="00E208EF" w:rsidRDefault="00807378" w:rsidP="00B25D06">
            <w:pPr>
              <w:outlineLvl w:val="0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95000,00</w:t>
            </w:r>
          </w:p>
        </w:tc>
        <w:tc>
          <w:tcPr>
            <w:tcW w:w="1277" w:type="dxa"/>
            <w:shd w:val="clear" w:color="000000" w:fill="FFFFFF"/>
          </w:tcPr>
          <w:p w:rsidR="00807378" w:rsidRPr="00E208EF" w:rsidRDefault="00807378" w:rsidP="00B25D06">
            <w:pPr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b/>
                <w:bCs/>
                <w:color w:val="000000" w:themeColor="text1"/>
                <w:lang w:val="kk-KZ"/>
              </w:rPr>
              <w:t>95000,00</w:t>
            </w:r>
          </w:p>
        </w:tc>
      </w:tr>
      <w:tr w:rsidR="00807378" w:rsidRPr="00E208EF" w:rsidTr="00190F2A">
        <w:trPr>
          <w:trHeight w:val="118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ЕДПО 10-01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предстерилизационной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обработки 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медицинских изделий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170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8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</w:tr>
      <w:tr w:rsidR="00807378" w:rsidRPr="00E208EF" w:rsidTr="00FB4567">
        <w:trPr>
          <w:trHeight w:val="120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34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Весы для новорожденных, для патронажной сумки</w:t>
            </w:r>
          </w:p>
        </w:tc>
        <w:tc>
          <w:tcPr>
            <w:tcW w:w="2268" w:type="dxa"/>
            <w:shd w:val="clear" w:color="000000" w:fill="FFFFFF"/>
          </w:tcPr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Весы электронные с автономным питанием настольные для новорожденных (детские, неонатальные) В1-15-«САША» (исполнение с ЖК-индикатором) предназначены для взвешивания новорожденных и грудных детей массой до 15 кг в медицинских учреждениях педиатрического профиля, в яслях и детских садах, а также в домашних условиях.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Принцип действия детских весов САША В1-15 основан на преобразовании деформации упругого элемента, возникающей под действием взвешиваемого груза, в аналоговый электрический сигнал.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Затеммикропроцессор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, управляемый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lastRenderedPageBreak/>
              <w:t>весами, преобразует сигнал в цифровую форму и выдает результат на ЖК-индикатор.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Данные весы могут работать как от встроенного аккумулятора, так и от сетевого адаптера (блока питания).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Детские весы Саша В1-15.3К обладают следующими особенностями: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автоматическое устройство первоначальной установки на нуль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полуавтоматическое устройство установки на нуль и полуавтоматическое устройство выборки массы тары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устройство автоматической фиксации массы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 xml:space="preserve">устройство установки по уровню с помощью ампулы </w:t>
            </w: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lastRenderedPageBreak/>
              <w:t>уровня и опор, регулируемых по высоте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eastAsia="ar-SA"/>
              </w:rPr>
              <w:t>Весы имеют сигнализацию о перегрузке при показаниях, более чем 15,045 кг.</w:t>
            </w:r>
          </w:p>
          <w:p w:rsidR="00807378" w:rsidRPr="00E208EF" w:rsidRDefault="00807378" w:rsidP="00B25D06">
            <w:pPr>
              <w:suppressAutoHyphens/>
              <w:spacing w:line="240" w:lineRule="auto"/>
              <w:rPr>
                <w:rFonts w:ascii="Times New Roman" w:hAnsi="Times New Roman" w:cs="Times New Roman"/>
                <w:color w:val="000000" w:themeColor="text1"/>
                <w:lang w:eastAsia="ar-SA"/>
              </w:rPr>
            </w:pPr>
          </w:p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  <w:lang w:eastAsia="ar-SA"/>
              </w:rPr>
              <w:t>Весы с поверкой</w:t>
            </w:r>
          </w:p>
        </w:tc>
        <w:tc>
          <w:tcPr>
            <w:tcW w:w="1134" w:type="dxa"/>
            <w:shd w:val="clear" w:color="000000" w:fill="FFFFFF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bCs/>
                <w:color w:val="000000" w:themeColor="text1"/>
                <w:sz w:val="22"/>
                <w:szCs w:val="22"/>
                <w:lang w:eastAsia="ar-SA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bCs/>
                <w:color w:val="000000" w:themeColor="text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419" w:type="dxa"/>
            <w:shd w:val="clear" w:color="000000" w:fill="FFFFFF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bCs/>
                <w:color w:val="000000" w:themeColor="text1"/>
                <w:lang w:eastAsia="ar-SA"/>
              </w:rPr>
              <w:t>67000,00</w:t>
            </w:r>
          </w:p>
        </w:tc>
        <w:tc>
          <w:tcPr>
            <w:tcW w:w="1277" w:type="dxa"/>
            <w:shd w:val="clear" w:color="000000" w:fill="FFFFFF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bCs/>
                <w:color w:val="000000" w:themeColor="text1"/>
              </w:rPr>
              <w:t>67000,00</w:t>
            </w:r>
          </w:p>
        </w:tc>
      </w:tr>
      <w:tr w:rsidR="00807378" w:rsidRPr="00E208EF" w:rsidTr="00190F2A">
        <w:trPr>
          <w:trHeight w:val="135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35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Мешок дыхательный силиконовый типа "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Амбу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" для взрослых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однораз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Область применения: службы скорой медицинской помощи, медицины катастроф, военной и экстремальной медицины; отделения анестезиологии, интенсивной терапии и реанимации стационаров; родильные дома и т.д.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Назначение: мешок реанимационный типа «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Амбу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предназначен для проведения искусственной вентиляции легких ручным способом взрослым (КД-МП-В, вес пациентов свыше 20 кг) в условиях дыхательной недостаточности 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любой этиологии.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Преимущества: многоразовые дыхательные мешки (типа «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Амбу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») из силикона с толщиной стенок 3 мм и временем расправления меньше 1 сек., отличающиеся высокой прочностью, надежностью и эластичностью. Эргономичные одно-двух компонентные силиконовые маски, резервные мешки, высоконадежные клапана с предохранителем от избыточного давления на вдохе и возможностью подключения кислорода. Допустима горячая стерилизация (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автоклавирование</w:t>
            </w:r>
            <w:proofErr w:type="spell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).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Характеристики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Материал силикон толщина 3мм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Время расправления мен 1 сек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Объем вдыхаемого газа, не менее 900 мл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.,</w:t>
            </w:r>
            <w:proofErr w:type="gramEnd"/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Минутная вентиляция 31 л/мин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Сопротивление вдоху 5 </w:t>
            </w:r>
            <w:proofErr w:type="spell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гПа</w:t>
            </w:r>
            <w:proofErr w:type="spellEnd"/>
          </w:p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  <w:lang w:val="kk-KZ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 xml:space="preserve">Сопротивление выдоху 2 </w:t>
            </w:r>
            <w:proofErr w:type="spellStart"/>
            <w:r w:rsidRPr="00E208EF">
              <w:rPr>
                <w:color w:val="000000" w:themeColor="text1"/>
                <w:sz w:val="22"/>
                <w:szCs w:val="22"/>
              </w:rPr>
              <w:t>гПа</w:t>
            </w:r>
            <w:proofErr w:type="spellEnd"/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pStyle w:val="aa"/>
              <w:rPr>
                <w:color w:val="000000" w:themeColor="text1"/>
                <w:sz w:val="22"/>
                <w:szCs w:val="22"/>
              </w:rPr>
            </w:pPr>
            <w:r w:rsidRPr="00E208E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150</w:t>
            </w:r>
            <w:r w:rsidRPr="00E208EF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</w:tr>
      <w:tr w:rsidR="00807378" w:rsidRPr="00E208EF" w:rsidTr="00190F2A">
        <w:trPr>
          <w:trHeight w:val="105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36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Мешок дыхательный из ПВХ типа "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Амбу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>" с одной маской, одноразовый для детей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t>Назначение: комплекты дыхательные для ручной ИВЛ (мешок реанимационный типа «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Амбу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>») предназначены для проведения искусственной вентиляции легких ручным способом взрослым (КД-МП-В, вес пациентов свыше 20 кг), детям (КД-МП-Д, вес пациентов от 10 до 20 кг) и новорожденным (КД-МП-Н, вес пациентов до 10 кг) в условиях дыхательной недостаточности любой этиологии.</w:t>
            </w:r>
            <w:proofErr w:type="gramEnd"/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0000,00</w:t>
            </w:r>
          </w:p>
        </w:tc>
      </w:tr>
      <w:tr w:rsidR="00807378" w:rsidRPr="00E208EF" w:rsidTr="007858C0">
        <w:trPr>
          <w:trHeight w:val="1245"/>
        </w:trPr>
        <w:tc>
          <w:tcPr>
            <w:tcW w:w="710" w:type="dxa"/>
            <w:shd w:val="clear" w:color="auto" w:fill="auto"/>
          </w:tcPr>
          <w:p w:rsidR="00807378" w:rsidRPr="00E208EF" w:rsidRDefault="00807378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Ширма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Ширма медицинская с колесиками,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трехсекционная</w:t>
            </w:r>
            <w:proofErr w:type="spellEnd"/>
          </w:p>
          <w:p w:rsidR="007858C0" w:rsidRPr="00E208EF" w:rsidRDefault="007858C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60000,00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18000,00</w:t>
            </w:r>
          </w:p>
        </w:tc>
      </w:tr>
      <w:tr w:rsidR="007858C0" w:rsidRPr="00E208EF" w:rsidTr="00190F2A">
        <w:trPr>
          <w:trHeight w:val="711"/>
        </w:trPr>
        <w:tc>
          <w:tcPr>
            <w:tcW w:w="710" w:type="dxa"/>
            <w:shd w:val="clear" w:color="auto" w:fill="auto"/>
          </w:tcPr>
          <w:p w:rsidR="007858C0" w:rsidRPr="00E208EF" w:rsidRDefault="00F1239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7858C0" w:rsidRPr="007858C0" w:rsidRDefault="007858C0" w:rsidP="007858C0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Профессиональный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алкометр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Dräger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Alcotest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6820</w:t>
            </w:r>
          </w:p>
          <w:p w:rsidR="007858C0" w:rsidRPr="007858C0" w:rsidRDefault="007858C0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7858C0" w:rsidRPr="007858C0" w:rsidRDefault="007858C0" w:rsidP="00F3492C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Профессиональный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алкометр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Dräger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Alcotest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6820</w:t>
            </w:r>
          </w:p>
          <w:p w:rsidR="007858C0" w:rsidRPr="007858C0" w:rsidRDefault="007858C0" w:rsidP="00785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Alcotest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6820 </w:t>
            </w:r>
            <w:proofErr w:type="gram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предназначен</w:t>
            </w:r>
            <w:proofErr w:type="gram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быстрого определения степени алкогольного опьянения путем измерения концентрации алкоголя в выдыхаемом воздухе. Для мобильного использования: полицейскими службами, медицинскими учреждениями, промышленными предприятиями и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spellEnd"/>
            <w:proofErr w:type="gramEnd"/>
          </w:p>
          <w:p w:rsidR="007858C0" w:rsidRPr="007858C0" w:rsidRDefault="007858C0" w:rsidP="00785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Расширенная память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Alcotest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6820 дает возможность сохранять до 5000 результатов проверки. Оптический интерфейс обеспечивает распечатку данных на портативном принтере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Dräger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уже на месте </w:t>
            </w:r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проверки, а дополнительный USB-интерфейс позволяет пересылать данные на ПК или конфигурировать прибор</w:t>
            </w:r>
          </w:p>
          <w:p w:rsidR="007858C0" w:rsidRPr="007858C0" w:rsidRDefault="007858C0" w:rsidP="007858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Широкая петля обеспечивает надежное и комфортное ношение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Alcotest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6820, позволяя крепить прибор к поясу или на запястье с помощью пряжек или застежки </w:t>
            </w:r>
            <w:proofErr w:type="spellStart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велкро</w:t>
            </w:r>
            <w:proofErr w:type="spellEnd"/>
            <w:r w:rsidRPr="00785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Светоотражающие полоски помогают находить прибор в темноте.</w:t>
            </w:r>
            <w:r w:rsidR="00F34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комплекте </w:t>
            </w:r>
            <w:r w:rsidR="00F3492C" w:rsidRPr="00F3492C">
              <w:t xml:space="preserve">Мундштук для </w:t>
            </w:r>
            <w:proofErr w:type="spellStart"/>
            <w:r w:rsidR="00F3492C" w:rsidRPr="00F3492C">
              <w:t>Алкотестер</w:t>
            </w:r>
            <w:proofErr w:type="spellEnd"/>
            <w:r w:rsidR="00F3492C" w:rsidRPr="00F3492C">
              <w:t xml:space="preserve"> </w:t>
            </w:r>
            <w:proofErr w:type="spellStart"/>
            <w:r w:rsidR="00F3492C" w:rsidRPr="00F3492C">
              <w:t>Drager</w:t>
            </w:r>
            <w:proofErr w:type="spellEnd"/>
            <w:r w:rsidR="00F3492C" w:rsidRPr="00F3492C">
              <w:t xml:space="preserve"> в индивидуальной упаковке из полипропилена</w:t>
            </w:r>
            <w:proofErr w:type="gramStart"/>
            <w:r w:rsidR="00F3492C" w:rsidRPr="00F3492C">
              <w:t xml:space="preserve"> </w:t>
            </w:r>
            <w:r w:rsidR="00F3492C">
              <w:rPr>
                <w:color w:val="0000FF"/>
                <w:u w:val="single"/>
              </w:rPr>
              <w:t>.</w:t>
            </w:r>
            <w:proofErr w:type="gramEnd"/>
            <w:r w:rsidR="00F349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поверкой на год.</w:t>
            </w:r>
          </w:p>
          <w:p w:rsidR="007858C0" w:rsidRPr="007858C0" w:rsidRDefault="007858C0" w:rsidP="007858C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7858C0" w:rsidRPr="00E208EF" w:rsidRDefault="00F3492C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7858C0" w:rsidRPr="00E208EF" w:rsidRDefault="00F3492C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7858C0" w:rsidRPr="00E208EF" w:rsidRDefault="00F3492C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425000,00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7858C0" w:rsidRPr="00E208EF" w:rsidRDefault="00F3492C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425000,00</w:t>
            </w:r>
          </w:p>
        </w:tc>
      </w:tr>
      <w:tr w:rsidR="00807378" w:rsidRPr="00E208EF" w:rsidTr="00190F2A">
        <w:trPr>
          <w:trHeight w:val="88"/>
        </w:trPr>
        <w:tc>
          <w:tcPr>
            <w:tcW w:w="710" w:type="dxa"/>
            <w:shd w:val="clear" w:color="auto" w:fill="auto"/>
          </w:tcPr>
          <w:p w:rsidR="00807378" w:rsidRPr="00E208EF" w:rsidRDefault="00F1239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39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ЕДПО 1-01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Емкость контейнер полимерный для дезинфекции и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предстерилизационной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обработки медицинских изделий 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110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330</w:t>
            </w: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000,00</w:t>
            </w:r>
          </w:p>
        </w:tc>
      </w:tr>
      <w:tr w:rsidR="00807378" w:rsidRPr="00E208EF" w:rsidTr="00190F2A">
        <w:trPr>
          <w:trHeight w:val="150"/>
        </w:trPr>
        <w:tc>
          <w:tcPr>
            <w:tcW w:w="710" w:type="dxa"/>
            <w:shd w:val="clear" w:color="auto" w:fill="auto"/>
          </w:tcPr>
          <w:p w:rsidR="00807378" w:rsidRPr="00E208EF" w:rsidRDefault="00F1239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40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Перметрин</w:t>
            </w:r>
            <w:proofErr w:type="spellEnd"/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20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Мазь для наружного применения, не менее 40 гр.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флакон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1545,33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30906,6</w:t>
            </w:r>
          </w:p>
        </w:tc>
      </w:tr>
      <w:tr w:rsidR="00807378" w:rsidRPr="00E208EF" w:rsidTr="00190F2A">
        <w:trPr>
          <w:trHeight w:val="150"/>
        </w:trPr>
        <w:tc>
          <w:tcPr>
            <w:tcW w:w="710" w:type="dxa"/>
            <w:shd w:val="clear" w:color="auto" w:fill="auto"/>
          </w:tcPr>
          <w:p w:rsidR="00807378" w:rsidRPr="00E208EF" w:rsidRDefault="00F12392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  <w:bookmarkStart w:id="0" w:name="_GoBack"/>
            <w:bookmarkEnd w:id="0"/>
          </w:p>
        </w:tc>
        <w:tc>
          <w:tcPr>
            <w:tcW w:w="29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Ростомер механический </w:t>
            </w:r>
            <w:proofErr w:type="spellStart"/>
            <w:r w:rsidRPr="00E208EF">
              <w:rPr>
                <w:rFonts w:ascii="Times New Roman" w:hAnsi="Times New Roman" w:cs="Times New Roman"/>
                <w:color w:val="000000" w:themeColor="text1"/>
              </w:rPr>
              <w:t>РП</w:t>
            </w:r>
            <w:proofErr w:type="gramStart"/>
            <w:r w:rsidRPr="00E208EF">
              <w:rPr>
                <w:rFonts w:ascii="Times New Roman" w:hAnsi="Times New Roman" w:cs="Times New Roman"/>
                <w:color w:val="000000" w:themeColor="text1"/>
              </w:rPr>
              <w:t>,с</w:t>
            </w:r>
            <w:proofErr w:type="gramEnd"/>
            <w:r w:rsidRPr="00E208EF">
              <w:rPr>
                <w:rFonts w:ascii="Times New Roman" w:hAnsi="Times New Roman" w:cs="Times New Roman"/>
                <w:color w:val="000000" w:themeColor="text1"/>
              </w:rPr>
              <w:t>кладной</w:t>
            </w:r>
            <w:proofErr w:type="spellEnd"/>
            <w:r w:rsidRPr="00E208EF">
              <w:rPr>
                <w:rFonts w:ascii="Times New Roman" w:hAnsi="Times New Roman" w:cs="Times New Roman"/>
                <w:color w:val="000000" w:themeColor="text1"/>
              </w:rPr>
              <w:t xml:space="preserve"> для патронажной сумки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Предназначен для измерения роста взрослого человека и детей старше полутора лет, а также рекомендуется для применения в медицинских, спортивных, культурно-оздоровительных учреждениях и в быту.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Технические характеристики: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Наибольший предел измерения роста,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2,3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Наименьший предел измерения роста,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0,4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Дискретность отсчета и цена поверочного деления ростомера,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1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Габаритные размеры при транспортировании,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1300х400х400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Габаритные размеры в рабочем положении,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мм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380х580х2600</w:t>
            </w:r>
          </w:p>
          <w:p w:rsidR="00807378" w:rsidRPr="00E208EF" w:rsidRDefault="00807378" w:rsidP="00B25D06">
            <w:pPr>
              <w:spacing w:after="0" w:line="240" w:lineRule="auto"/>
              <w:ind w:right="60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Масса, не более, </w:t>
            </w:r>
            <w:proofErr w:type="gramStart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>кг</w:t>
            </w:r>
            <w:proofErr w:type="gramEnd"/>
            <w:r w:rsidRPr="00E208E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8</w:t>
            </w:r>
          </w:p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lastRenderedPageBreak/>
              <w:t>штук</w:t>
            </w:r>
          </w:p>
        </w:tc>
        <w:tc>
          <w:tcPr>
            <w:tcW w:w="994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  <w:lang w:val="kk-KZ"/>
              </w:rPr>
              <w:t>3</w:t>
            </w:r>
          </w:p>
        </w:tc>
        <w:tc>
          <w:tcPr>
            <w:tcW w:w="1419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48000,00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807378" w:rsidRPr="00E208EF" w:rsidRDefault="00807378" w:rsidP="00B25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E208EF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144000,00</w:t>
            </w:r>
          </w:p>
        </w:tc>
      </w:tr>
    </w:tbl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B60E1" w:rsidRDefault="009B60E1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B60E1" w:rsidRDefault="009B60E1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B14AED" w:rsidRDefault="00B14AED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A550B6" w:rsidRPr="003B2073" w:rsidRDefault="00A550B6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sectPr w:rsidR="00A550B6" w:rsidRPr="003B2073" w:rsidSect="00D836ED">
      <w:headerReference w:type="even" r:id="rId9"/>
      <w:footerReference w:type="even" r:id="rId10"/>
      <w:footerReference w:type="default" r:id="rId11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068" w:rsidRDefault="00BD2068">
      <w:pPr>
        <w:spacing w:after="0" w:line="240" w:lineRule="auto"/>
      </w:pPr>
      <w:r>
        <w:separator/>
      </w:r>
    </w:p>
  </w:endnote>
  <w:endnote w:type="continuationSeparator" w:id="0">
    <w:p w:rsidR="00BD2068" w:rsidRDefault="00BD2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C3" w:rsidRDefault="009E0FC3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FC3" w:rsidRDefault="009E0FC3" w:rsidP="00D836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C3" w:rsidRDefault="009E0FC3" w:rsidP="00D836ED">
    <w:pPr>
      <w:pStyle w:val="a6"/>
      <w:framePr w:wrap="around" w:vAnchor="text" w:hAnchor="margin" w:xAlign="center" w:y="1"/>
      <w:rPr>
        <w:rStyle w:val="a5"/>
      </w:rPr>
    </w:pPr>
  </w:p>
  <w:p w:rsidR="009E0FC3" w:rsidRDefault="009E0FC3" w:rsidP="00D836E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068" w:rsidRDefault="00BD2068">
      <w:pPr>
        <w:spacing w:after="0" w:line="240" w:lineRule="auto"/>
      </w:pPr>
      <w:r>
        <w:separator/>
      </w:r>
    </w:p>
  </w:footnote>
  <w:footnote w:type="continuationSeparator" w:id="0">
    <w:p w:rsidR="00BD2068" w:rsidRDefault="00BD2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FC3" w:rsidRDefault="009E0F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9E0FC3" w:rsidRDefault="009E0F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DA9"/>
    <w:rsid w:val="00067214"/>
    <w:rsid w:val="00070787"/>
    <w:rsid w:val="00072123"/>
    <w:rsid w:val="000725D9"/>
    <w:rsid w:val="00072878"/>
    <w:rsid w:val="00073422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A370F"/>
    <w:rsid w:val="002B497C"/>
    <w:rsid w:val="002C266A"/>
    <w:rsid w:val="002C342F"/>
    <w:rsid w:val="002C356B"/>
    <w:rsid w:val="002C4741"/>
    <w:rsid w:val="002C557A"/>
    <w:rsid w:val="002C7633"/>
    <w:rsid w:val="002D043F"/>
    <w:rsid w:val="002D2538"/>
    <w:rsid w:val="002D7BCF"/>
    <w:rsid w:val="002E45CE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884"/>
    <w:rsid w:val="003E1B90"/>
    <w:rsid w:val="003E2550"/>
    <w:rsid w:val="003E3AC4"/>
    <w:rsid w:val="003E3BC3"/>
    <w:rsid w:val="003E62C2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3905"/>
    <w:rsid w:val="00435506"/>
    <w:rsid w:val="004446CE"/>
    <w:rsid w:val="004527C1"/>
    <w:rsid w:val="004561D9"/>
    <w:rsid w:val="0046327A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A118A"/>
    <w:rsid w:val="005B3FB1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A59"/>
    <w:rsid w:val="00677E99"/>
    <w:rsid w:val="0068331D"/>
    <w:rsid w:val="00684B15"/>
    <w:rsid w:val="006876DD"/>
    <w:rsid w:val="006907A7"/>
    <w:rsid w:val="00691B74"/>
    <w:rsid w:val="00693856"/>
    <w:rsid w:val="006942AA"/>
    <w:rsid w:val="006951A8"/>
    <w:rsid w:val="0069718D"/>
    <w:rsid w:val="006A31A2"/>
    <w:rsid w:val="006B516F"/>
    <w:rsid w:val="006B5668"/>
    <w:rsid w:val="006B69F2"/>
    <w:rsid w:val="006D0CE1"/>
    <w:rsid w:val="006D10F9"/>
    <w:rsid w:val="006D1DEF"/>
    <w:rsid w:val="006D21D0"/>
    <w:rsid w:val="006D381F"/>
    <w:rsid w:val="006E11E7"/>
    <w:rsid w:val="006E4C85"/>
    <w:rsid w:val="006F0605"/>
    <w:rsid w:val="006F1168"/>
    <w:rsid w:val="006F4678"/>
    <w:rsid w:val="006F6CD7"/>
    <w:rsid w:val="00701E94"/>
    <w:rsid w:val="0070440E"/>
    <w:rsid w:val="0070595A"/>
    <w:rsid w:val="007076F6"/>
    <w:rsid w:val="00716ACE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58C0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07378"/>
    <w:rsid w:val="0081651E"/>
    <w:rsid w:val="00817CA7"/>
    <w:rsid w:val="00821AB2"/>
    <w:rsid w:val="00823630"/>
    <w:rsid w:val="0082582C"/>
    <w:rsid w:val="0083157A"/>
    <w:rsid w:val="0083199D"/>
    <w:rsid w:val="008327FF"/>
    <w:rsid w:val="0083389D"/>
    <w:rsid w:val="00833B27"/>
    <w:rsid w:val="00840227"/>
    <w:rsid w:val="00840986"/>
    <w:rsid w:val="00841232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D14"/>
    <w:rsid w:val="00930B63"/>
    <w:rsid w:val="00931F5F"/>
    <w:rsid w:val="00932543"/>
    <w:rsid w:val="00935639"/>
    <w:rsid w:val="00937EE1"/>
    <w:rsid w:val="009409BB"/>
    <w:rsid w:val="00941084"/>
    <w:rsid w:val="00944C31"/>
    <w:rsid w:val="00945A5D"/>
    <w:rsid w:val="009463C8"/>
    <w:rsid w:val="00955E69"/>
    <w:rsid w:val="00965E8A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0FC3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2068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514B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A79D1"/>
    <w:rsid w:val="00CB0A41"/>
    <w:rsid w:val="00CB36CC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55AF"/>
    <w:rsid w:val="00D45F4D"/>
    <w:rsid w:val="00D47676"/>
    <w:rsid w:val="00D5629B"/>
    <w:rsid w:val="00D57C7E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6F42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F1780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33683"/>
    <w:rsid w:val="00E33A54"/>
    <w:rsid w:val="00E37115"/>
    <w:rsid w:val="00E4093F"/>
    <w:rsid w:val="00E41685"/>
    <w:rsid w:val="00E43EFC"/>
    <w:rsid w:val="00E461A9"/>
    <w:rsid w:val="00E51907"/>
    <w:rsid w:val="00E51BDA"/>
    <w:rsid w:val="00E550FE"/>
    <w:rsid w:val="00E65622"/>
    <w:rsid w:val="00E70B06"/>
    <w:rsid w:val="00E903EA"/>
    <w:rsid w:val="00E90500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392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3492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character" w:styleId="af1">
    <w:name w:val="Strong"/>
    <w:basedOn w:val="a0"/>
    <w:uiPriority w:val="22"/>
    <w:qFormat/>
    <w:rsid w:val="009E0F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FAF3-0EC3-4B07-962B-C4185805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2523</TotalTime>
  <Pages>26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 Windows</cp:lastModifiedBy>
  <cp:revision>29</cp:revision>
  <cp:lastPrinted>2023-03-27T08:27:00Z</cp:lastPrinted>
  <dcterms:created xsi:type="dcterms:W3CDTF">2023-04-21T03:24:00Z</dcterms:created>
  <dcterms:modified xsi:type="dcterms:W3CDTF">2024-05-14T10:55:00Z</dcterms:modified>
</cp:coreProperties>
</file>